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4E835" w14:textId="77777777" w:rsidR="00AA24F9" w:rsidRPr="00AA24F9" w:rsidRDefault="00AA24F9" w:rsidP="00AA24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24F9">
        <w:rPr>
          <w:rFonts w:ascii="Times New Roman" w:hAnsi="Times New Roman" w:cs="Times New Roman"/>
          <w:b/>
          <w:bCs/>
          <w:sz w:val="32"/>
          <w:szCs w:val="32"/>
        </w:rPr>
        <w:t>Условия питания воспитанников</w:t>
      </w:r>
    </w:p>
    <w:p w14:paraId="75DCF8F1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24F9">
        <w:rPr>
          <w:rFonts w:ascii="Times New Roman" w:hAnsi="Times New Roman" w:cs="Times New Roman"/>
          <w:b/>
          <w:bCs/>
          <w:sz w:val="28"/>
          <w:szCs w:val="28"/>
        </w:rPr>
        <w:t>Условия питания</w:t>
      </w:r>
    </w:p>
    <w:p w14:paraId="39471E87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6AE6F3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4F9">
        <w:rPr>
          <w:rFonts w:ascii="Times New Roman" w:hAnsi="Times New Roman" w:cs="Times New Roman"/>
          <w:sz w:val="28"/>
          <w:szCs w:val="28"/>
        </w:rPr>
        <w:t>Для организации питания (хранение, приготовление и реализация пищевых продуктов и кулинарных изделий) функционирует пищеблок с подсобными помещениями, оснащённый технологическим оборудованием (производственные столы, электрическая плита, электро-мясорубка, контрольные весы, стеллажи, подтоварники, жарочный шкаф), холодильным оборудованием (средне - и низкотемпературные холодильные шкафы), моечным оборудованием (моечные ванны, раковина для мытья рук), инвентарём, посудой, тарой.</w:t>
      </w:r>
    </w:p>
    <w:p w14:paraId="382AE42D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805B67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4F9">
        <w:rPr>
          <w:rFonts w:ascii="Times New Roman" w:hAnsi="Times New Roman" w:cs="Times New Roman"/>
          <w:sz w:val="28"/>
          <w:szCs w:val="28"/>
        </w:rPr>
        <w:t>Для организации питания детей в группах (подготовка готовых блюд к раздаче, мытьё столовой посуды) оборудованы буфетные, в которых размещены посуда и столовые приборы, мелкий инвентарь, двухсекционные ванны, стеллажи для просушивания посуды, хозяйственные шкафы.</w:t>
      </w:r>
    </w:p>
    <w:p w14:paraId="373F5C14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BC470E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4F9">
        <w:rPr>
          <w:rFonts w:ascii="Times New Roman" w:hAnsi="Times New Roman" w:cs="Times New Roman"/>
          <w:sz w:val="28"/>
          <w:szCs w:val="28"/>
        </w:rPr>
        <w:t>Дети принимают пищу непосредственно в групповых помещениях. Организация питания осуществляется в соответствии с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 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2, СанПиН 2.3/2.43590-20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32.</w:t>
      </w:r>
    </w:p>
    <w:p w14:paraId="15FEAB1F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F77F3A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4F9">
        <w:rPr>
          <w:rFonts w:ascii="Times New Roman" w:hAnsi="Times New Roman" w:cs="Times New Roman"/>
          <w:sz w:val="28"/>
          <w:szCs w:val="28"/>
        </w:rPr>
        <w:t xml:space="preserve"> Питание детей осуществляется в соответствии с утвержденным ежедневным меню, разработанным на основе физиологических потребностей в пищевых веществах и норм питания детей дошкольного возраста.</w:t>
      </w:r>
    </w:p>
    <w:p w14:paraId="62D8D266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0C7656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4F9">
        <w:rPr>
          <w:rFonts w:ascii="Times New Roman" w:hAnsi="Times New Roman" w:cs="Times New Roman"/>
          <w:sz w:val="28"/>
          <w:szCs w:val="28"/>
        </w:rPr>
        <w:t>На каждое блюдо по меню разработаны технологические карты. Воспитанники получают пятиразовое питание: завтрак, второй завтрак, обед, полдник, ужин в соответствии с утвержденным режимом дня.</w:t>
      </w:r>
    </w:p>
    <w:p w14:paraId="00248E93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7E3BE7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4F9">
        <w:rPr>
          <w:rFonts w:ascii="Times New Roman" w:hAnsi="Times New Roman" w:cs="Times New Roman"/>
          <w:sz w:val="28"/>
          <w:szCs w:val="28"/>
        </w:rPr>
        <w:t xml:space="preserve">Организация питания регламентируется НПА ДОУ: положением об организации питания, приказами по организации питания, по результатам контроля за организацией питания. </w:t>
      </w:r>
    </w:p>
    <w:p w14:paraId="26CCBDA0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936785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24F9">
        <w:rPr>
          <w:rFonts w:ascii="Times New Roman" w:hAnsi="Times New Roman" w:cs="Times New Roman"/>
          <w:b/>
          <w:bCs/>
          <w:sz w:val="28"/>
          <w:szCs w:val="28"/>
        </w:rPr>
        <w:t>Меню</w:t>
      </w:r>
    </w:p>
    <w:p w14:paraId="0CF70E72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F1D692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4F9">
        <w:rPr>
          <w:rFonts w:ascii="Times New Roman" w:hAnsi="Times New Roman" w:cs="Times New Roman"/>
          <w:sz w:val="28"/>
          <w:szCs w:val="28"/>
        </w:rPr>
        <w:t>Недельное меню публикуется в разделе «Новости»</w:t>
      </w:r>
    </w:p>
    <w:p w14:paraId="64C190DA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DEF819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24F9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Диетическое меню</w:t>
      </w:r>
    </w:p>
    <w:p w14:paraId="34E0CF6B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F820AEC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4F9">
        <w:rPr>
          <w:rFonts w:ascii="Times New Roman" w:hAnsi="Times New Roman" w:cs="Times New Roman"/>
          <w:sz w:val="28"/>
          <w:szCs w:val="28"/>
        </w:rPr>
        <w:t>Диетического меню в образовательной организации нет.</w:t>
      </w:r>
    </w:p>
    <w:p w14:paraId="2AE9CB6A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2D6684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4F9">
        <w:rPr>
          <w:rFonts w:ascii="Times New Roman" w:hAnsi="Times New Roman" w:cs="Times New Roman"/>
          <w:sz w:val="28"/>
          <w:szCs w:val="28"/>
        </w:rPr>
        <w:t>Перечень юридических лиц, оказывающих услуги по организации питания</w:t>
      </w:r>
    </w:p>
    <w:p w14:paraId="76C2BAF4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8B1D26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24F9">
        <w:rPr>
          <w:rFonts w:ascii="Times New Roman" w:hAnsi="Times New Roman" w:cs="Times New Roman"/>
          <w:b/>
          <w:bCs/>
          <w:sz w:val="28"/>
          <w:szCs w:val="28"/>
        </w:rPr>
        <w:t>Услуги по организации питания оказывает</w:t>
      </w:r>
    </w:p>
    <w:p w14:paraId="1EEA140C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0FD0A7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4F9">
        <w:rPr>
          <w:rFonts w:ascii="Times New Roman" w:hAnsi="Times New Roman" w:cs="Times New Roman"/>
          <w:sz w:val="28"/>
          <w:szCs w:val="28"/>
        </w:rPr>
        <w:t xml:space="preserve"> ООО "Школьное питание"</w:t>
      </w:r>
    </w:p>
    <w:p w14:paraId="1AC4444D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7D0933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4F9">
        <w:rPr>
          <w:rFonts w:ascii="Times New Roman" w:hAnsi="Times New Roman" w:cs="Times New Roman"/>
          <w:sz w:val="28"/>
          <w:szCs w:val="28"/>
        </w:rPr>
        <w:t>Адрес: 423800, Республика Татарстан, город Набережные Челны, проезд Трубный, дом 15</w:t>
      </w:r>
    </w:p>
    <w:p w14:paraId="35D6D174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2E2696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4F9">
        <w:rPr>
          <w:rFonts w:ascii="Times New Roman" w:hAnsi="Times New Roman" w:cs="Times New Roman"/>
          <w:sz w:val="28"/>
          <w:szCs w:val="28"/>
        </w:rPr>
        <w:t>Телефон: +7 (8552) 53-42-46</w:t>
      </w:r>
    </w:p>
    <w:p w14:paraId="3E8AFAFF" w14:textId="77777777" w:rsidR="00AA24F9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AA8C7B" w14:textId="74CBCC72" w:rsidR="0012031F" w:rsidRPr="00AA24F9" w:rsidRDefault="00AA24F9" w:rsidP="00AA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4F9">
        <w:rPr>
          <w:rFonts w:ascii="Times New Roman" w:hAnsi="Times New Roman" w:cs="Times New Roman"/>
          <w:sz w:val="28"/>
          <w:szCs w:val="28"/>
        </w:rPr>
        <w:t>Генеральный директор Гусева Валентина Порфирьевна</w:t>
      </w:r>
    </w:p>
    <w:sectPr w:rsidR="0012031F" w:rsidRPr="00AA2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D0E"/>
    <w:rsid w:val="0012031F"/>
    <w:rsid w:val="00AA24F9"/>
    <w:rsid w:val="00DC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72D19-FB86-4987-B8F0-BDD81567A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2023-09-29T21:40:00Z</dcterms:created>
  <dcterms:modified xsi:type="dcterms:W3CDTF">2023-09-29T21:42:00Z</dcterms:modified>
</cp:coreProperties>
</file>